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B30C" w14:textId="77777777" w:rsidR="00E7625B" w:rsidRPr="00E7625B" w:rsidRDefault="00E7625B" w:rsidP="00E7625B">
      <w:pPr>
        <w:rPr>
          <w:sz w:val="20"/>
          <w:szCs w:val="20"/>
        </w:rPr>
      </w:pPr>
      <w:r w:rsidRPr="00E7625B">
        <w:rPr>
          <w:sz w:val="20"/>
          <w:szCs w:val="20"/>
        </w:rPr>
        <w:t xml:space="preserve">On Wednesday, May 6, </w:t>
      </w:r>
      <w:proofErr w:type="gramStart"/>
      <w:r w:rsidRPr="00E7625B">
        <w:rPr>
          <w:sz w:val="20"/>
          <w:szCs w:val="20"/>
        </w:rPr>
        <w:t>2026</w:t>
      </w:r>
      <w:proofErr w:type="gramEnd"/>
      <w:r w:rsidRPr="00E7625B">
        <w:rPr>
          <w:sz w:val="20"/>
          <w:szCs w:val="20"/>
        </w:rPr>
        <w:t xml:space="preserve"> at 1:36 p.m., as a reminder, the open portions of this meeting are being livestreamed. To begin our meeting, I ask Vickie to call the role.</w:t>
      </w:r>
    </w:p>
    <w:p w14:paraId="33DFAB07" w14:textId="77777777" w:rsidR="00E7625B" w:rsidRPr="00E7625B" w:rsidRDefault="00E7625B" w:rsidP="00E7625B">
      <w:pPr>
        <w:rPr>
          <w:sz w:val="20"/>
          <w:szCs w:val="20"/>
        </w:rPr>
      </w:pPr>
      <w:r w:rsidRPr="00E7625B">
        <w:rPr>
          <w:sz w:val="20"/>
          <w:szCs w:val="20"/>
        </w:rPr>
        <w:t>“Yes. Chairman Bob Albritton?”</w:t>
      </w:r>
    </w:p>
    <w:p w14:paraId="26B0F2F4" w14:textId="77777777" w:rsidR="00E7625B" w:rsidRPr="00E7625B" w:rsidRDefault="00E7625B" w:rsidP="00E7625B">
      <w:pPr>
        <w:rPr>
          <w:sz w:val="20"/>
          <w:szCs w:val="20"/>
        </w:rPr>
      </w:pPr>
      <w:r w:rsidRPr="00E7625B">
        <w:rPr>
          <w:sz w:val="20"/>
          <w:szCs w:val="20"/>
        </w:rPr>
        <w:t>“Here.”</w:t>
      </w:r>
    </w:p>
    <w:p w14:paraId="6D653216" w14:textId="77777777" w:rsidR="00E7625B" w:rsidRPr="00E7625B" w:rsidRDefault="00E7625B" w:rsidP="00E7625B">
      <w:pPr>
        <w:rPr>
          <w:sz w:val="20"/>
          <w:szCs w:val="20"/>
        </w:rPr>
      </w:pPr>
      <w:r w:rsidRPr="00E7625B">
        <w:rPr>
          <w:sz w:val="20"/>
          <w:szCs w:val="20"/>
        </w:rPr>
        <w:t>“Vice Chairman Jay Graham?”</w:t>
      </w:r>
    </w:p>
    <w:p w14:paraId="5E3F5FB7" w14:textId="77777777" w:rsidR="00E7625B" w:rsidRPr="00E7625B" w:rsidRDefault="00E7625B" w:rsidP="00E7625B">
      <w:pPr>
        <w:rPr>
          <w:sz w:val="20"/>
          <w:szCs w:val="20"/>
        </w:rPr>
      </w:pPr>
      <w:r w:rsidRPr="00E7625B">
        <w:rPr>
          <w:sz w:val="20"/>
          <w:szCs w:val="20"/>
        </w:rPr>
        <w:t>“Here.”</w:t>
      </w:r>
    </w:p>
    <w:p w14:paraId="4047D4B5" w14:textId="77777777" w:rsidR="00E7625B" w:rsidRPr="00E7625B" w:rsidRDefault="00E7625B" w:rsidP="00E7625B">
      <w:pPr>
        <w:rPr>
          <w:sz w:val="20"/>
          <w:szCs w:val="20"/>
        </w:rPr>
      </w:pPr>
      <w:r w:rsidRPr="00E7625B">
        <w:rPr>
          <w:sz w:val="20"/>
          <w:szCs w:val="20"/>
        </w:rPr>
        <w:t>“Regent David Baggett?”</w:t>
      </w:r>
    </w:p>
    <w:p w14:paraId="1EB80CCE" w14:textId="77777777" w:rsidR="00E7625B" w:rsidRPr="00E7625B" w:rsidRDefault="00E7625B" w:rsidP="00E7625B">
      <w:pPr>
        <w:rPr>
          <w:sz w:val="20"/>
          <w:szCs w:val="20"/>
        </w:rPr>
      </w:pPr>
      <w:r w:rsidRPr="00E7625B">
        <w:rPr>
          <w:sz w:val="20"/>
          <w:szCs w:val="20"/>
        </w:rPr>
        <w:t>“Here.”</w:t>
      </w:r>
    </w:p>
    <w:p w14:paraId="15D007A4" w14:textId="77777777" w:rsidR="00E7625B" w:rsidRPr="00E7625B" w:rsidRDefault="00E7625B" w:rsidP="00E7625B">
      <w:pPr>
        <w:rPr>
          <w:sz w:val="20"/>
          <w:szCs w:val="20"/>
        </w:rPr>
      </w:pPr>
      <w:r w:rsidRPr="00E7625B">
        <w:rPr>
          <w:sz w:val="20"/>
          <w:szCs w:val="20"/>
        </w:rPr>
        <w:t>“Regent John Bellinger?”</w:t>
      </w:r>
    </w:p>
    <w:p w14:paraId="68C1D905" w14:textId="77777777" w:rsidR="00E7625B" w:rsidRPr="00E7625B" w:rsidRDefault="00E7625B" w:rsidP="00E7625B">
      <w:pPr>
        <w:rPr>
          <w:sz w:val="20"/>
          <w:szCs w:val="20"/>
        </w:rPr>
      </w:pPr>
      <w:r w:rsidRPr="00E7625B">
        <w:rPr>
          <w:sz w:val="20"/>
          <w:szCs w:val="20"/>
        </w:rPr>
        <w:t>“Regent Randy Brooks?”</w:t>
      </w:r>
    </w:p>
    <w:p w14:paraId="6FAF88BA" w14:textId="77777777" w:rsidR="00E7625B" w:rsidRPr="00E7625B" w:rsidRDefault="00E7625B" w:rsidP="00E7625B">
      <w:pPr>
        <w:rPr>
          <w:sz w:val="20"/>
          <w:szCs w:val="20"/>
        </w:rPr>
      </w:pPr>
      <w:r w:rsidRPr="00E7625B">
        <w:rPr>
          <w:sz w:val="20"/>
          <w:szCs w:val="20"/>
        </w:rPr>
        <w:t>“Here.”</w:t>
      </w:r>
    </w:p>
    <w:p w14:paraId="3C1D47B3" w14:textId="77777777" w:rsidR="00E7625B" w:rsidRPr="00E7625B" w:rsidRDefault="00E7625B" w:rsidP="00E7625B">
      <w:pPr>
        <w:rPr>
          <w:sz w:val="20"/>
          <w:szCs w:val="20"/>
        </w:rPr>
      </w:pPr>
      <w:r w:rsidRPr="00E7625B">
        <w:rPr>
          <w:sz w:val="20"/>
          <w:szCs w:val="20"/>
        </w:rPr>
        <w:t>“Regent Mike Hernandez?”</w:t>
      </w:r>
    </w:p>
    <w:p w14:paraId="4A5468E1" w14:textId="77777777" w:rsidR="00E7625B" w:rsidRPr="00E7625B" w:rsidRDefault="00E7625B" w:rsidP="00E7625B">
      <w:pPr>
        <w:rPr>
          <w:sz w:val="20"/>
          <w:szCs w:val="20"/>
        </w:rPr>
      </w:pPr>
      <w:r w:rsidRPr="00E7625B">
        <w:rPr>
          <w:sz w:val="20"/>
          <w:szCs w:val="20"/>
        </w:rPr>
        <w:t>“Here.”</w:t>
      </w:r>
    </w:p>
    <w:p w14:paraId="23486B30" w14:textId="77777777" w:rsidR="00E7625B" w:rsidRPr="00E7625B" w:rsidRDefault="00E7625B" w:rsidP="00E7625B">
      <w:pPr>
        <w:rPr>
          <w:sz w:val="20"/>
          <w:szCs w:val="20"/>
        </w:rPr>
      </w:pPr>
      <w:r w:rsidRPr="00E7625B">
        <w:rPr>
          <w:sz w:val="20"/>
          <w:szCs w:val="20"/>
        </w:rPr>
        <w:t>“Regent Bill Mahomes?”</w:t>
      </w:r>
    </w:p>
    <w:p w14:paraId="2C44D60C" w14:textId="77777777" w:rsidR="00E7625B" w:rsidRPr="00E7625B" w:rsidRDefault="00E7625B" w:rsidP="00E7625B">
      <w:pPr>
        <w:rPr>
          <w:sz w:val="20"/>
          <w:szCs w:val="20"/>
        </w:rPr>
      </w:pPr>
      <w:r w:rsidRPr="00E7625B">
        <w:rPr>
          <w:sz w:val="20"/>
          <w:szCs w:val="20"/>
        </w:rPr>
        <w:t>“Here.”</w:t>
      </w:r>
    </w:p>
    <w:p w14:paraId="67D45A61" w14:textId="77777777" w:rsidR="00E7625B" w:rsidRPr="00E7625B" w:rsidRDefault="00E7625B" w:rsidP="00E7625B">
      <w:pPr>
        <w:rPr>
          <w:sz w:val="20"/>
          <w:szCs w:val="20"/>
        </w:rPr>
      </w:pPr>
      <w:r w:rsidRPr="00E7625B">
        <w:rPr>
          <w:sz w:val="20"/>
          <w:szCs w:val="20"/>
        </w:rPr>
        <w:t>“Regent Kelley Sullivan Georgiades?”</w:t>
      </w:r>
    </w:p>
    <w:p w14:paraId="589C3B24" w14:textId="77777777" w:rsidR="00E7625B" w:rsidRPr="00E7625B" w:rsidRDefault="00E7625B" w:rsidP="00E7625B">
      <w:pPr>
        <w:rPr>
          <w:sz w:val="20"/>
          <w:szCs w:val="20"/>
        </w:rPr>
      </w:pPr>
      <w:r w:rsidRPr="00E7625B">
        <w:rPr>
          <w:sz w:val="20"/>
          <w:szCs w:val="20"/>
        </w:rPr>
        <w:t>“Here.”</w:t>
      </w:r>
    </w:p>
    <w:p w14:paraId="7C95B03D" w14:textId="77777777" w:rsidR="00E7625B" w:rsidRPr="00E7625B" w:rsidRDefault="00E7625B" w:rsidP="00E7625B">
      <w:pPr>
        <w:rPr>
          <w:sz w:val="20"/>
          <w:szCs w:val="20"/>
        </w:rPr>
      </w:pPr>
      <w:r w:rsidRPr="00E7625B">
        <w:rPr>
          <w:sz w:val="20"/>
          <w:szCs w:val="20"/>
        </w:rPr>
        <w:t>“Regent Sam Torn?”</w:t>
      </w:r>
    </w:p>
    <w:p w14:paraId="1596FE09" w14:textId="77777777" w:rsidR="00E7625B" w:rsidRPr="00E7625B" w:rsidRDefault="00E7625B" w:rsidP="00E7625B">
      <w:pPr>
        <w:rPr>
          <w:sz w:val="20"/>
          <w:szCs w:val="20"/>
        </w:rPr>
      </w:pPr>
      <w:r w:rsidRPr="00E7625B">
        <w:rPr>
          <w:sz w:val="20"/>
          <w:szCs w:val="20"/>
        </w:rPr>
        <w:t>“Here.”</w:t>
      </w:r>
    </w:p>
    <w:p w14:paraId="5C9C6C12" w14:textId="77777777" w:rsidR="00E7625B" w:rsidRPr="00E7625B" w:rsidRDefault="00E7625B" w:rsidP="00E7625B">
      <w:pPr>
        <w:rPr>
          <w:sz w:val="20"/>
          <w:szCs w:val="20"/>
        </w:rPr>
      </w:pPr>
      <w:r w:rsidRPr="00E7625B">
        <w:rPr>
          <w:sz w:val="20"/>
          <w:szCs w:val="20"/>
        </w:rPr>
        <w:t xml:space="preserve">“And Student Regent </w:t>
      </w:r>
      <w:proofErr w:type="spellStart"/>
      <w:r w:rsidRPr="00E7625B">
        <w:rPr>
          <w:sz w:val="20"/>
          <w:szCs w:val="20"/>
        </w:rPr>
        <w:t>Jaquavous</w:t>
      </w:r>
      <w:proofErr w:type="spellEnd"/>
      <w:r w:rsidRPr="00E7625B">
        <w:rPr>
          <w:sz w:val="20"/>
          <w:szCs w:val="20"/>
        </w:rPr>
        <w:t xml:space="preserve"> Doucette is not connected just yet.”</w:t>
      </w:r>
    </w:p>
    <w:p w14:paraId="77EACF58" w14:textId="77777777" w:rsidR="00E7625B" w:rsidRPr="00E7625B" w:rsidRDefault="00E7625B" w:rsidP="00E7625B">
      <w:pPr>
        <w:rPr>
          <w:sz w:val="20"/>
          <w:szCs w:val="20"/>
        </w:rPr>
      </w:pPr>
      <w:r w:rsidRPr="00E7625B">
        <w:rPr>
          <w:sz w:val="20"/>
          <w:szCs w:val="20"/>
        </w:rPr>
        <w:t xml:space="preserve">“Okay. The agenda for this meeting is to discuss and possibly </w:t>
      </w:r>
      <w:proofErr w:type="gramStart"/>
      <w:r w:rsidRPr="00E7625B">
        <w:rPr>
          <w:sz w:val="20"/>
          <w:szCs w:val="20"/>
        </w:rPr>
        <w:t>take action</w:t>
      </w:r>
      <w:proofErr w:type="gramEnd"/>
      <w:r w:rsidRPr="00E7625B">
        <w:rPr>
          <w:sz w:val="20"/>
          <w:szCs w:val="20"/>
        </w:rPr>
        <w:t xml:space="preserve"> on personnel and real estate matters related to authorization to negotiate and execute an addendum to the ground lease and other related agreements for the construction of improvements on approximately 1.75 acres of land at </w:t>
      </w:r>
      <w:proofErr w:type="spellStart"/>
      <w:r w:rsidRPr="00E7625B">
        <w:rPr>
          <w:sz w:val="20"/>
          <w:szCs w:val="20"/>
        </w:rPr>
        <w:t>Rellis</w:t>
      </w:r>
      <w:proofErr w:type="spellEnd"/>
      <w:r w:rsidRPr="00E7625B">
        <w:rPr>
          <w:sz w:val="20"/>
          <w:szCs w:val="20"/>
        </w:rPr>
        <w:t xml:space="preserve"> campus. Number two, appointment of Dr. Susan Ballabine as the President of Texas A&amp;M University.</w:t>
      </w:r>
    </w:p>
    <w:p w14:paraId="062156E3" w14:textId="77777777" w:rsidR="00E7625B" w:rsidRPr="00E7625B" w:rsidRDefault="00E7625B" w:rsidP="00E7625B">
      <w:pPr>
        <w:rPr>
          <w:sz w:val="20"/>
          <w:szCs w:val="20"/>
        </w:rPr>
      </w:pPr>
      <w:r w:rsidRPr="00E7625B">
        <w:rPr>
          <w:sz w:val="20"/>
          <w:szCs w:val="20"/>
        </w:rPr>
        <w:t>“The board will now recess to executive session as permitted by the Texas Government Code 551 sections .071, .072, and .074. In accordance with the law, the board will not take any final action, decision, or vote during executive session.</w:t>
      </w:r>
    </w:p>
    <w:p w14:paraId="480EF5F1" w14:textId="77777777" w:rsidR="00E7625B" w:rsidRPr="00E7625B" w:rsidRDefault="00E7625B" w:rsidP="00E7625B">
      <w:pPr>
        <w:rPr>
          <w:sz w:val="20"/>
          <w:szCs w:val="20"/>
        </w:rPr>
      </w:pPr>
      <w:r w:rsidRPr="00E7625B">
        <w:rPr>
          <w:sz w:val="20"/>
          <w:szCs w:val="20"/>
        </w:rPr>
        <w:t>“The following members of the administration should stay. That is Chancellor Glenn Hegar, Nichole Bunker, Brooks Moore, Andrea Pereira, and Vickie Spillers. We will call others as needed.”</w:t>
      </w:r>
    </w:p>
    <w:p w14:paraId="67532A3A" w14:textId="77777777" w:rsidR="00C867B1" w:rsidRPr="00E7625B" w:rsidRDefault="00C867B1">
      <w:pPr>
        <w:rPr>
          <w:sz w:val="20"/>
          <w:szCs w:val="20"/>
        </w:rPr>
      </w:pPr>
    </w:p>
    <w:sectPr w:rsidR="00C867B1" w:rsidRPr="00E76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5B"/>
    <w:rsid w:val="006C734D"/>
    <w:rsid w:val="00A55272"/>
    <w:rsid w:val="00C867B1"/>
    <w:rsid w:val="00E7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2818"/>
  <w15:chartTrackingRefBased/>
  <w15:docId w15:val="{AB4BF815-A4B0-402D-96B8-FD404A02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25B"/>
    <w:rPr>
      <w:rFonts w:eastAsiaTheme="majorEastAsia" w:cstheme="majorBidi"/>
      <w:color w:val="272727" w:themeColor="text1" w:themeTint="D8"/>
    </w:rPr>
  </w:style>
  <w:style w:type="paragraph" w:styleId="Title">
    <w:name w:val="Title"/>
    <w:basedOn w:val="Normal"/>
    <w:next w:val="Normal"/>
    <w:link w:val="TitleChar"/>
    <w:uiPriority w:val="10"/>
    <w:qFormat/>
    <w:rsid w:val="00E76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25B"/>
    <w:pPr>
      <w:spacing w:before="160"/>
      <w:jc w:val="center"/>
    </w:pPr>
    <w:rPr>
      <w:i/>
      <w:iCs/>
      <w:color w:val="404040" w:themeColor="text1" w:themeTint="BF"/>
    </w:rPr>
  </w:style>
  <w:style w:type="character" w:customStyle="1" w:styleId="QuoteChar">
    <w:name w:val="Quote Char"/>
    <w:basedOn w:val="DefaultParagraphFont"/>
    <w:link w:val="Quote"/>
    <w:uiPriority w:val="29"/>
    <w:rsid w:val="00E7625B"/>
    <w:rPr>
      <w:i/>
      <w:iCs/>
      <w:color w:val="404040" w:themeColor="text1" w:themeTint="BF"/>
    </w:rPr>
  </w:style>
  <w:style w:type="paragraph" w:styleId="ListParagraph">
    <w:name w:val="List Paragraph"/>
    <w:basedOn w:val="Normal"/>
    <w:uiPriority w:val="34"/>
    <w:qFormat/>
    <w:rsid w:val="00E7625B"/>
    <w:pPr>
      <w:ind w:left="720"/>
      <w:contextualSpacing/>
    </w:pPr>
  </w:style>
  <w:style w:type="character" w:styleId="IntenseEmphasis">
    <w:name w:val="Intense Emphasis"/>
    <w:basedOn w:val="DefaultParagraphFont"/>
    <w:uiPriority w:val="21"/>
    <w:qFormat/>
    <w:rsid w:val="00E7625B"/>
    <w:rPr>
      <w:i/>
      <w:iCs/>
      <w:color w:val="0F4761" w:themeColor="accent1" w:themeShade="BF"/>
    </w:rPr>
  </w:style>
  <w:style w:type="paragraph" w:styleId="IntenseQuote">
    <w:name w:val="Intense Quote"/>
    <w:basedOn w:val="Normal"/>
    <w:next w:val="Normal"/>
    <w:link w:val="IntenseQuoteChar"/>
    <w:uiPriority w:val="30"/>
    <w:qFormat/>
    <w:rsid w:val="00E76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25B"/>
    <w:rPr>
      <w:i/>
      <w:iCs/>
      <w:color w:val="0F4761" w:themeColor="accent1" w:themeShade="BF"/>
    </w:rPr>
  </w:style>
  <w:style w:type="character" w:styleId="IntenseReference">
    <w:name w:val="Intense Reference"/>
    <w:basedOn w:val="DefaultParagraphFont"/>
    <w:uiPriority w:val="32"/>
    <w:qFormat/>
    <w:rsid w:val="00E76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Company>The Texas A&amp;M University System</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1</cp:revision>
  <dcterms:created xsi:type="dcterms:W3CDTF">2026-05-08T18:56:00Z</dcterms:created>
  <dcterms:modified xsi:type="dcterms:W3CDTF">2026-05-08T18:56:00Z</dcterms:modified>
</cp:coreProperties>
</file>