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57" w:rsidRDefault="00681A19" w:rsidP="009C3BE0">
      <w:pPr>
        <w:tabs>
          <w:tab w:val="left" w:pos="4500"/>
        </w:tabs>
        <w:spacing w:after="120" w:line="26" w:lineRule="atLeast"/>
        <w:jc w:val="center"/>
        <w:rPr>
          <w:rFonts w:ascii="Arial Narrow" w:hAnsi="Arial Narrow"/>
          <w:b/>
          <w:sz w:val="54"/>
          <w:szCs w:val="54"/>
        </w:rPr>
      </w:pPr>
      <w:r>
        <w:rPr>
          <w:rFonts w:ascii="Arial Narrow" w:hAnsi="Arial Narrow"/>
          <w:b/>
          <w:noProof/>
          <w:sz w:val="54"/>
          <w:szCs w:val="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495.5pt;margin-top:-10.5pt;width:53.5pt;height:14pt;z-index:251657728" stroked="f">
            <v:textbox style="mso-next-textbox:#_x0000_s1133">
              <w:txbxContent>
                <w:p w:rsidR="00681A19" w:rsidRPr="0094329A" w:rsidRDefault="00681A19" w:rsidP="00681A19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(Rev. 10/11)</w:t>
                  </w:r>
                </w:p>
              </w:txbxContent>
            </v:textbox>
          </v:shape>
        </w:pict>
      </w:r>
      <w:r w:rsidR="00F069EB">
        <w:rPr>
          <w:rFonts w:ascii="Arial Narrow" w:hAnsi="Arial Narrow"/>
          <w:b/>
          <w:sz w:val="54"/>
          <w:szCs w:val="54"/>
        </w:rPr>
        <w:t>HUB Subcontracting Opportunity Notification Form</w:t>
      </w:r>
    </w:p>
    <w:p w:rsidR="00231257" w:rsidRDefault="00F069EB">
      <w:pPr>
        <w:pStyle w:val="BodyText"/>
        <w:spacing w:before="20" w:line="26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In accordance with </w:t>
      </w:r>
      <w:r>
        <w:rPr>
          <w:rFonts w:ascii="Arial Narrow" w:hAnsi="Arial Narrow"/>
          <w:bCs/>
          <w:sz w:val="18"/>
          <w:szCs w:val="18"/>
        </w:rPr>
        <w:t>Texas Gov’t Code</w:t>
      </w:r>
      <w:r>
        <w:rPr>
          <w:rFonts w:ascii="Arial Narrow" w:hAnsi="Arial Narrow"/>
          <w:sz w:val="18"/>
          <w:szCs w:val="18"/>
        </w:rPr>
        <w:t xml:space="preserve">, Chapter 2161, each state agency that considers entering into a contract with an expected value of $100,000 or more shall, before the agency solicits bids, proposals, offers, or other applicable expressions of interest, determine whether subcontracting opportunities are probable under the contract. The state agency I have identified below in </w:t>
      </w:r>
      <w:r>
        <w:rPr>
          <w:rFonts w:ascii="Arial Narrow" w:hAnsi="Arial Narrow"/>
          <w:b/>
          <w:sz w:val="18"/>
          <w:szCs w:val="18"/>
        </w:rPr>
        <w:t>Section B</w:t>
      </w:r>
      <w:r>
        <w:rPr>
          <w:rFonts w:ascii="Arial Narrow" w:hAnsi="Arial Narrow"/>
          <w:sz w:val="18"/>
          <w:szCs w:val="18"/>
        </w:rPr>
        <w:t xml:space="preserve"> has determined that subcontracting opportunities are probable under the requisition </w:t>
      </w:r>
      <w:r w:rsidR="00071525">
        <w:rPr>
          <w:rFonts w:ascii="Arial Narrow" w:hAnsi="Arial Narrow"/>
          <w:sz w:val="18"/>
          <w:szCs w:val="18"/>
        </w:rPr>
        <w:t xml:space="preserve">to which </w:t>
      </w:r>
      <w:r>
        <w:rPr>
          <w:rFonts w:ascii="Arial Narrow" w:hAnsi="Arial Narrow"/>
          <w:sz w:val="18"/>
          <w:szCs w:val="18"/>
        </w:rPr>
        <w:t>my company will be responding.</w:t>
      </w:r>
    </w:p>
    <w:p w:rsidR="00231257" w:rsidRDefault="00231257">
      <w:pPr>
        <w:pStyle w:val="BodyText"/>
        <w:spacing w:line="26" w:lineRule="atLeast"/>
        <w:rPr>
          <w:rFonts w:ascii="Arial Narrow" w:hAnsi="Arial Narrow"/>
          <w:sz w:val="18"/>
          <w:szCs w:val="18"/>
        </w:rPr>
      </w:pPr>
    </w:p>
    <w:p w:rsidR="00231257" w:rsidRDefault="00F069EB">
      <w:pPr>
        <w:pStyle w:val="BodyText"/>
        <w:spacing w:before="20" w:line="26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34 Texas Administrative Code, §20.14 requires all respondents (prime contractors) bidding on the contract to provide notice of each of their subcontracting opportunities to at least </w:t>
      </w:r>
      <w:r>
        <w:rPr>
          <w:rFonts w:ascii="Arial Narrow" w:hAnsi="Arial Narrow" w:cs="Arial"/>
          <w:bCs/>
          <w:sz w:val="18"/>
          <w:szCs w:val="18"/>
          <w:u w:val="single"/>
        </w:rPr>
        <w:t>three (3)</w:t>
      </w:r>
      <w:r>
        <w:rPr>
          <w:rFonts w:ascii="Arial Narrow" w:hAnsi="Arial Narrow" w:cs="Arial"/>
          <w:bCs/>
          <w:sz w:val="18"/>
          <w:szCs w:val="18"/>
        </w:rPr>
        <w:t xml:space="preserve"> Texas certified HUBs (who work within the respective industry applicable to the subcontracting opportunity), and allow the HUBs </w:t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>at least seven (7) working days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to respond to the notice prior to </w:t>
      </w:r>
      <w:r>
        <w:rPr>
          <w:rFonts w:ascii="Arial Narrow" w:hAnsi="Arial Narrow" w:cs="Arial Narrow"/>
          <w:sz w:val="18"/>
          <w:szCs w:val="18"/>
        </w:rPr>
        <w:t xml:space="preserve">the respondent submitting </w:t>
      </w:r>
      <w:r>
        <w:rPr>
          <w:rFonts w:ascii="Arial Narrow" w:hAnsi="Arial Narrow" w:cs="Arial Narrow"/>
          <w:color w:val="000000"/>
          <w:sz w:val="18"/>
          <w:szCs w:val="18"/>
        </w:rPr>
        <w:t>its bid response to the contracting agency</w:t>
      </w:r>
      <w:r>
        <w:rPr>
          <w:rFonts w:ascii="Arial Narrow" w:hAnsi="Arial Narrow" w:cs="Arial Narrow"/>
          <w:sz w:val="18"/>
          <w:szCs w:val="18"/>
        </w:rPr>
        <w:t xml:space="preserve">. In addition, the respondent must provide notice of each of its subcontracting opportunities to </w:t>
      </w:r>
      <w:r>
        <w:rPr>
          <w:rFonts w:ascii="Arial Narrow" w:hAnsi="Arial Narrow" w:cs="Arial"/>
          <w:bCs/>
          <w:sz w:val="18"/>
          <w:szCs w:val="18"/>
        </w:rPr>
        <w:t xml:space="preserve">minority/women trade organizations or development centers </w:t>
      </w:r>
      <w:r>
        <w:rPr>
          <w:rFonts w:ascii="Arial Narrow" w:hAnsi="Arial Narrow" w:cs="Arial Narrow"/>
          <w:sz w:val="18"/>
          <w:szCs w:val="18"/>
          <w:u w:val="single"/>
        </w:rPr>
        <w:t>at least seven (7) working days</w:t>
      </w:r>
      <w:r>
        <w:rPr>
          <w:rFonts w:ascii="Arial Narrow" w:hAnsi="Arial Narrow" w:cs="Arial Narrow"/>
          <w:sz w:val="18"/>
          <w:szCs w:val="18"/>
        </w:rPr>
        <w:t xml:space="preserve"> prior to submitting its bid response to the contracting agency.</w:t>
      </w:r>
    </w:p>
    <w:p w:rsidR="00231257" w:rsidRDefault="00231257">
      <w:pPr>
        <w:pStyle w:val="BodyText"/>
        <w:spacing w:line="26" w:lineRule="atLeast"/>
        <w:rPr>
          <w:rFonts w:ascii="Arial Narrow" w:hAnsi="Arial Narrow" w:cs="Arial Narrow"/>
          <w:sz w:val="18"/>
          <w:szCs w:val="18"/>
        </w:rPr>
      </w:pPr>
    </w:p>
    <w:p w:rsidR="00231257" w:rsidRDefault="00F069EB">
      <w:pPr>
        <w:pStyle w:val="BodyText"/>
        <w:spacing w:after="120" w:line="26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We respectfully request that vendors interested in bidding on the subcontracting opportunity identified in </w:t>
      </w:r>
      <w:r>
        <w:rPr>
          <w:rFonts w:ascii="Arial Narrow" w:hAnsi="Arial Narrow"/>
          <w:b/>
          <w:sz w:val="18"/>
          <w:szCs w:val="18"/>
        </w:rPr>
        <w:t>Section C</w:t>
      </w:r>
      <w:r>
        <w:rPr>
          <w:rFonts w:ascii="Arial Narrow" w:hAnsi="Arial Narrow" w:cs="Arial"/>
          <w:sz w:val="18"/>
          <w:szCs w:val="18"/>
        </w:rPr>
        <w:t xml:space="preserve"> reply no later than the date and time identified in </w:t>
      </w:r>
      <w:r>
        <w:rPr>
          <w:rFonts w:ascii="Arial Narrow" w:hAnsi="Arial Narrow" w:cs="Arial"/>
          <w:b/>
          <w:sz w:val="18"/>
          <w:szCs w:val="18"/>
        </w:rPr>
        <w:t>Section C, Item 1</w:t>
      </w:r>
      <w:r>
        <w:rPr>
          <w:rFonts w:ascii="Arial Narrow" w:hAnsi="Arial Narrow" w:cs="Arial"/>
          <w:sz w:val="18"/>
          <w:szCs w:val="18"/>
        </w:rPr>
        <w:t xml:space="preserve">. Submit your response to the point-of-contact referenced in </w:t>
      </w:r>
      <w:r>
        <w:rPr>
          <w:rFonts w:ascii="Arial Narrow" w:hAnsi="Arial Narrow" w:cs="Arial"/>
          <w:b/>
          <w:sz w:val="18"/>
          <w:szCs w:val="18"/>
        </w:rPr>
        <w:t>Section A</w:t>
      </w:r>
      <w:r>
        <w:rPr>
          <w:rFonts w:ascii="Arial Narrow" w:hAnsi="Arial Narrow" w:cs="Arial"/>
          <w:sz w:val="18"/>
          <w:szCs w:val="18"/>
        </w:rPr>
        <w:t>.</w:t>
      </w:r>
    </w:p>
    <w:tbl>
      <w:tblPr>
        <w:tblW w:w="10860" w:type="dxa"/>
        <w:jc w:val="center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3"/>
        <w:gridCol w:w="5327"/>
        <w:gridCol w:w="256"/>
        <w:gridCol w:w="1893"/>
        <w:gridCol w:w="1561"/>
      </w:tblGrid>
      <w:tr w:rsidR="00231257">
        <w:trPr>
          <w:trHeight w:val="222"/>
          <w:jc w:val="center"/>
        </w:trPr>
        <w:tc>
          <w:tcPr>
            <w:tcW w:w="1823" w:type="dxa"/>
            <w:tcBorders>
              <w:bottom w:val="nil"/>
              <w:right w:val="nil"/>
            </w:tcBorders>
            <w:shd w:val="clear" w:color="auto" w:fill="000000"/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0" w:line="26" w:lineRule="atLeast"/>
              <w:ind w:left="0" w:right="0" w:firstLine="0"/>
              <w:jc w:val="center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</w:rPr>
              <w:t>Section A</w:t>
            </w:r>
          </w:p>
        </w:tc>
        <w:tc>
          <w:tcPr>
            <w:tcW w:w="9037" w:type="dxa"/>
            <w:gridSpan w:val="4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0" w:line="26" w:lineRule="atLeast"/>
              <w:ind w:right="0" w:hanging="252"/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color w:val="auto"/>
              </w:rPr>
              <w:t>Prime Contractor’s Information</w:t>
            </w:r>
          </w:p>
        </w:tc>
      </w:tr>
      <w:tr w:rsidR="00231257">
        <w:trPr>
          <w:trHeight w:val="288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-115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>Company Name:</w:t>
            </w:r>
          </w:p>
        </w:tc>
        <w:tc>
          <w:tcPr>
            <w:tcW w:w="5327" w:type="dxa"/>
            <w:tcBorders>
              <w:top w:val="nil"/>
              <w:left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069EB"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jc w:val="right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jc w:val="right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>State of Texas VID #: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F069EB">
              <w:rPr>
                <w:rFonts w:ascii="Arial Narrow" w:hAnsi="Arial Narrow" w:cs="Arial Narrow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color w:val="auto"/>
                <w:sz w:val="18"/>
                <w:szCs w:val="18"/>
              </w:rPr>
              <w:fldChar w:fldCharType="separate"/>
            </w:r>
            <w:r w:rsidR="00F069EB">
              <w:rPr>
                <w:rFonts w:ascii="Arial Narrow" w:hAnsi="Arial Narrow" w:cs="Arial Narrow"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color w:val="auto"/>
                <w:sz w:val="18"/>
                <w:szCs w:val="18"/>
              </w:rPr>
              <w:fldChar w:fldCharType="end"/>
            </w:r>
          </w:p>
        </w:tc>
      </w:tr>
      <w:tr w:rsidR="00231257">
        <w:trPr>
          <w:trHeight w:val="288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-85" w:right="-115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>Point-of-Contact:</w:t>
            </w:r>
          </w:p>
        </w:tc>
        <w:tc>
          <w:tcPr>
            <w:tcW w:w="5327" w:type="dxa"/>
            <w:tcBorders>
              <w:left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069EB"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>Phone #:</w:t>
            </w: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069EB"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231257">
        <w:trPr>
          <w:trHeight w:val="288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-85" w:right="-115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>E-mail Address:</w:t>
            </w:r>
          </w:p>
        </w:tc>
        <w:tc>
          <w:tcPr>
            <w:tcW w:w="5327" w:type="dxa"/>
            <w:tcBorders>
              <w:left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069EB"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>Fax #:</w:t>
            </w: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069EB"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231257" w:rsidRDefault="00231257">
      <w:pPr>
        <w:pStyle w:val="BodyText"/>
        <w:tabs>
          <w:tab w:val="left" w:pos="-114"/>
          <w:tab w:val="left" w:pos="3477"/>
          <w:tab w:val="left" w:pos="6612"/>
          <w:tab w:val="left" w:pos="8778"/>
        </w:tabs>
        <w:spacing w:line="120" w:lineRule="auto"/>
        <w:rPr>
          <w:rFonts w:ascii="Arial Narrow" w:hAnsi="Arial Narrow" w:cs="Arial"/>
          <w:sz w:val="18"/>
          <w:szCs w:val="18"/>
        </w:rPr>
      </w:pPr>
    </w:p>
    <w:tbl>
      <w:tblPr>
        <w:tblW w:w="10861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0"/>
        <w:gridCol w:w="5855"/>
        <w:gridCol w:w="270"/>
        <w:gridCol w:w="1343"/>
        <w:gridCol w:w="1563"/>
      </w:tblGrid>
      <w:tr w:rsidR="00231257">
        <w:trPr>
          <w:trHeight w:val="87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0" w:line="26" w:lineRule="atLeast"/>
              <w:ind w:left="0" w:right="0" w:firstLine="0"/>
              <w:jc w:val="center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</w:rPr>
              <w:t>Section B</w:t>
            </w:r>
          </w:p>
        </w:tc>
        <w:tc>
          <w:tcPr>
            <w:tcW w:w="5855" w:type="dxa"/>
            <w:tcBorders>
              <w:top w:val="thinThickSmallGap" w:sz="18" w:space="0" w:color="auto"/>
              <w:left w:val="single" w:sz="4" w:space="0" w:color="auto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20" w:line="26" w:lineRule="atLeast"/>
              <w:ind w:right="0" w:hanging="252"/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color w:val="auto"/>
              </w:rPr>
              <w:t>Contracting State Agency and Requisition Information</w:t>
            </w:r>
          </w:p>
        </w:tc>
        <w:tc>
          <w:tcPr>
            <w:tcW w:w="27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20" w:line="26" w:lineRule="atLeast"/>
              <w:ind w:right="0" w:hanging="252"/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906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20" w:line="26" w:lineRule="atLeast"/>
              <w:ind w:right="0" w:hanging="252"/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</w:pPr>
          </w:p>
        </w:tc>
      </w:tr>
      <w:tr w:rsidR="00231257">
        <w:trPr>
          <w:trHeight w:val="252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-109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>Agency Name:</w:t>
            </w:r>
          </w:p>
        </w:tc>
        <w:tc>
          <w:tcPr>
            <w:tcW w:w="9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069EB"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231257">
        <w:trPr>
          <w:trHeight w:val="2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-78" w:right="-109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>Point-of-Contact</w:t>
            </w:r>
            <w:r>
              <w:rPr>
                <w:rFonts w:ascii="Arial Narrow" w:hAnsi="Arial Narrow" w:cs="Arial Narrow"/>
                <w:b/>
                <w:color w:val="auto"/>
                <w:sz w:val="17"/>
                <w:szCs w:val="17"/>
              </w:rPr>
              <w:t>: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069EB"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 w:rsidR="00F069EB"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>Phone #: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257" w:rsidRDefault="003F5FF8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231257">
        <w:trPr>
          <w:trHeight w:val="2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-109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>Requisition #: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257" w:rsidRDefault="003F5FF8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jc w:val="right"/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auto"/>
                <w:sz w:val="18"/>
                <w:szCs w:val="18"/>
              </w:rPr>
              <w:t>Bid Open Date: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257" w:rsidRDefault="003F5FF8">
            <w:pPr>
              <w:pStyle w:val="BlockText"/>
              <w:tabs>
                <w:tab w:val="clear" w:pos="252"/>
              </w:tabs>
              <w:spacing w:before="120" w:after="4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231257" w:rsidRDefault="00231257">
      <w:pPr>
        <w:pStyle w:val="BodyText"/>
        <w:tabs>
          <w:tab w:val="left" w:pos="-114"/>
          <w:tab w:val="left" w:pos="3477"/>
          <w:tab w:val="left" w:pos="6612"/>
          <w:tab w:val="left" w:pos="8778"/>
        </w:tabs>
        <w:spacing w:line="120" w:lineRule="auto"/>
        <w:rPr>
          <w:rFonts w:ascii="Arial Narrow" w:hAnsi="Arial Narrow" w:cs="Arial"/>
          <w:sz w:val="18"/>
          <w:szCs w:val="18"/>
        </w:rPr>
      </w:pP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0"/>
        <w:gridCol w:w="5226"/>
        <w:gridCol w:w="3816"/>
      </w:tblGrid>
      <w:tr w:rsidR="00231257">
        <w:trPr>
          <w:trHeight w:val="87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20" w:line="26" w:lineRule="atLeast"/>
              <w:ind w:left="0" w:right="0" w:firstLine="0"/>
              <w:jc w:val="center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</w:rPr>
              <w:t>Section C</w:t>
            </w:r>
          </w:p>
        </w:tc>
        <w:tc>
          <w:tcPr>
            <w:tcW w:w="9042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20" w:line="26" w:lineRule="atLeast"/>
              <w:ind w:right="-78" w:hanging="252"/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color w:val="auto"/>
              </w:rPr>
              <w:t>Subcontracting Opportunity Response Due Date, Description, Requirements and Related Information</w:t>
            </w:r>
          </w:p>
        </w:tc>
      </w:tr>
      <w:tr w:rsidR="00231257">
        <w:trPr>
          <w:trHeight w:val="165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  <w:t>1.</w:t>
            </w:r>
          </w:p>
          <w:p w:rsidR="00231257" w:rsidRDefault="00F069EB">
            <w:pPr>
              <w:pStyle w:val="BlockText"/>
              <w:tabs>
                <w:tab w:val="clear" w:pos="252"/>
              </w:tabs>
              <w:spacing w:after="60" w:line="26" w:lineRule="atLeast"/>
              <w:ind w:left="0" w:right="0" w:firstLine="0"/>
              <w:jc w:val="center"/>
              <w:rPr>
                <w:rFonts w:ascii="Arial Narrow" w:hAnsi="Arial Narrow" w:cs="Arial Narrow"/>
                <w:b/>
                <w:color w:val="auto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color w:val="auto"/>
                <w:sz w:val="19"/>
                <w:szCs w:val="19"/>
              </w:rPr>
              <w:t>Potential Subcontractor’s Bid Response Due Date: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257" w:rsidRDefault="00F069EB">
            <w:pPr>
              <w:pStyle w:val="BlockText"/>
              <w:tabs>
                <w:tab w:val="clear" w:pos="252"/>
              </w:tabs>
              <w:ind w:left="0" w:right="0" w:firstLine="0"/>
              <w:jc w:val="both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bCs/>
                <w:color w:val="auto"/>
                <w:sz w:val="24"/>
                <w:szCs w:val="24"/>
              </w:rPr>
              <w:t xml:space="preserve">Our firm must receive your bid response to this subcontracting opportunity no later </w:t>
            </w:r>
          </w:p>
        </w:tc>
      </w:tr>
      <w:tr w:rsidR="00231257">
        <w:trPr>
          <w:trHeight w:val="224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0"/>
              <w:ind w:left="0" w:right="-108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bCs/>
                <w:color w:val="auto"/>
                <w:sz w:val="24"/>
                <w:szCs w:val="24"/>
              </w:rPr>
              <w:t xml:space="preserve">than </w:t>
            </w:r>
            <w:r w:rsidR="00BC6024">
              <w:rPr>
                <w:rFonts w:ascii="Calibri" w:hAnsi="Calibri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:00 P.M., Central Daylight Standard Time on: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257" w:rsidRDefault="003F5FF8">
            <w:pPr>
              <w:pStyle w:val="BlockText"/>
              <w:tabs>
                <w:tab w:val="clear" w:pos="252"/>
              </w:tabs>
              <w:spacing w:before="0"/>
              <w:ind w:left="0" w:right="0" w:firstLine="0"/>
              <w:jc w:val="center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231257">
        <w:trPr>
          <w:trHeight w:val="206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0" w:line="180" w:lineRule="auto"/>
              <w:ind w:left="0" w:right="0" w:firstLine="0"/>
              <w:rPr>
                <w:rFonts w:ascii="Calibri" w:hAnsi="Calibri" w:cs="Arial Narrow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0" w:line="180" w:lineRule="auto"/>
              <w:ind w:left="0" w:right="0" w:firstLine="0"/>
              <w:jc w:val="center"/>
              <w:rPr>
                <w:rFonts w:ascii="Calibri" w:hAnsi="Calibri" w:cs="Arial Narrow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Calibri" w:hAnsi="Calibri" w:cs="Arial Narrow"/>
                <w:b/>
                <w:bCs/>
                <w:color w:val="auto"/>
                <w:sz w:val="12"/>
                <w:szCs w:val="12"/>
              </w:rPr>
              <w:t>(Date)</w:t>
            </w:r>
          </w:p>
        </w:tc>
      </w:tr>
      <w:tr w:rsidR="00231257">
        <w:trPr>
          <w:trHeight w:val="980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1257" w:rsidRDefault="00F069EB">
            <w:pPr>
              <w:jc w:val="both"/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(Note: In accordance with 34 TAC §20.14, each notice of subcontracting opportunity shall be provided to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at least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three (3)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Texas certified HUBs, and allow the HUBs </w:t>
            </w:r>
            <w:r>
              <w:rPr>
                <w:rFonts w:ascii="Arial Narrow" w:hAnsi="Arial Narrow" w:cs="Arial Narrow"/>
                <w:b/>
                <w:sz w:val="18"/>
                <w:szCs w:val="18"/>
                <w:u w:val="single"/>
              </w:rPr>
              <w:t>at least seven (7) working days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to respond to the notice prior to submitting our bid response to the contracting agency. In addition, we must provide the same notice to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minority/women trade organizations or development centers </w:t>
            </w:r>
            <w:r>
              <w:rPr>
                <w:rFonts w:ascii="Arial Narrow" w:hAnsi="Arial Narrow" w:cs="Arial Narrow"/>
                <w:b/>
                <w:sz w:val="18"/>
                <w:szCs w:val="18"/>
                <w:u w:val="single"/>
              </w:rPr>
              <w:t>at least seven (7) working days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prior to submitting our bid response to the contracting agency.)</w:t>
            </w:r>
          </w:p>
        </w:tc>
      </w:tr>
      <w:tr w:rsidR="00231257">
        <w:trPr>
          <w:trHeight w:val="148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line="26" w:lineRule="atLeast"/>
              <w:ind w:left="0" w:right="0" w:firstLine="0"/>
              <w:rPr>
                <w:rFonts w:ascii="Arial Narrow" w:hAnsi="Arial Narrow" w:cs="Arial Narrow"/>
                <w:b/>
                <w:color w:val="auto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  <w:t>2.</w:t>
            </w:r>
          </w:p>
          <w:p w:rsidR="00231257" w:rsidRDefault="00F069EB">
            <w:pPr>
              <w:pStyle w:val="BlockText"/>
              <w:tabs>
                <w:tab w:val="clear" w:pos="252"/>
              </w:tabs>
              <w:spacing w:after="60" w:line="26" w:lineRule="atLeast"/>
              <w:ind w:left="0" w:right="0" w:firstLine="0"/>
              <w:jc w:val="center"/>
              <w:rPr>
                <w:rFonts w:ascii="Arial Narrow" w:hAnsi="Arial Narrow" w:cs="Arial Narrow"/>
                <w:b/>
                <w:color w:val="auto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color w:val="auto"/>
                <w:sz w:val="19"/>
                <w:szCs w:val="19"/>
              </w:rPr>
              <w:t>Scope of Work: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7" w:rsidRDefault="003F5FF8">
            <w:pPr>
              <w:pStyle w:val="BlockText"/>
              <w:tabs>
                <w:tab w:val="clear" w:pos="252"/>
              </w:tabs>
              <w:spacing w:before="12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231257">
        <w:trPr>
          <w:trHeight w:val="57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/>
              <w:ind w:left="0" w:right="0" w:firstLine="0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3.</w:t>
            </w:r>
          </w:p>
          <w:p w:rsidR="00231257" w:rsidRDefault="00F069EB">
            <w:pPr>
              <w:pStyle w:val="BlockText"/>
              <w:tabs>
                <w:tab w:val="clear" w:pos="252"/>
              </w:tabs>
              <w:spacing w:before="0" w:line="26" w:lineRule="atLeast"/>
              <w:ind w:left="0" w:right="0" w:firstLine="0"/>
              <w:jc w:val="center"/>
              <w:rPr>
                <w:rFonts w:ascii="Arial Narrow" w:hAnsi="Arial Narrow" w:cs="Arial Narrow"/>
                <w:b/>
                <w:color w:val="auto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color w:val="auto"/>
                <w:sz w:val="19"/>
                <w:szCs w:val="19"/>
              </w:rPr>
              <w:t>Required Qualifications:</w:t>
            </w:r>
          </w:p>
        </w:tc>
        <w:tc>
          <w:tcPr>
            <w:tcW w:w="9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57" w:rsidRDefault="003F5FF8">
            <w:pPr>
              <w:pStyle w:val="BlockText"/>
              <w:tabs>
                <w:tab w:val="clear" w:pos="252"/>
              </w:tabs>
              <w:spacing w:before="12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231257">
        <w:trPr>
          <w:trHeight w:val="576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257" w:rsidRDefault="00231257">
            <w:pPr>
              <w:pStyle w:val="BlockText"/>
              <w:tabs>
                <w:tab w:val="clear" w:pos="252"/>
              </w:tabs>
              <w:spacing w:after="60" w:line="26" w:lineRule="atLeast"/>
              <w:ind w:left="0" w:right="0" w:firstLine="0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9EB">
              <w:rPr>
                <w:rFonts w:ascii="Arial Narrow" w:hAnsi="Arial Narrow" w:cs="Arial Narrow"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fldChar w:fldCharType="end"/>
            </w:r>
            <w:r w:rsidR="00F069EB">
              <w:rPr>
                <w:rFonts w:ascii="Arial Narrow" w:hAnsi="Arial Narrow" w:cs="Arial Narrow"/>
                <w:color w:val="auto"/>
                <w:sz w:val="16"/>
                <w:szCs w:val="16"/>
              </w:rPr>
              <w:t xml:space="preserve"> - </w:t>
            </w:r>
            <w:r w:rsidR="00F069EB"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  <w:t>Not Applicable</w:t>
            </w:r>
          </w:p>
        </w:tc>
        <w:tc>
          <w:tcPr>
            <w:tcW w:w="9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line="26" w:lineRule="atLeast"/>
              <w:ind w:left="0" w:right="0" w:firstLine="0"/>
              <w:jc w:val="right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</w:p>
        </w:tc>
      </w:tr>
      <w:tr w:rsidR="00231257">
        <w:trPr>
          <w:trHeight w:val="57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line="26" w:lineRule="atLeast"/>
              <w:ind w:left="0" w:right="0" w:firstLine="0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4.</w:t>
            </w:r>
          </w:p>
          <w:p w:rsidR="00231257" w:rsidRDefault="00F069EB">
            <w:pPr>
              <w:pStyle w:val="BlockText"/>
              <w:tabs>
                <w:tab w:val="clear" w:pos="252"/>
              </w:tabs>
              <w:spacing w:line="26" w:lineRule="atLeast"/>
              <w:ind w:left="0" w:right="0" w:firstLine="0"/>
              <w:jc w:val="center"/>
              <w:rPr>
                <w:rFonts w:ascii="Arial Narrow" w:hAnsi="Arial Narrow" w:cs="Arial Narrow"/>
                <w:b/>
                <w:color w:val="auto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color w:val="auto"/>
                <w:sz w:val="19"/>
                <w:szCs w:val="19"/>
              </w:rPr>
              <w:t>Bonding/Insurance Requirements:</w:t>
            </w:r>
          </w:p>
        </w:tc>
        <w:tc>
          <w:tcPr>
            <w:tcW w:w="9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57" w:rsidRDefault="003F5FF8">
            <w:pPr>
              <w:pStyle w:val="BlockText"/>
              <w:tabs>
                <w:tab w:val="clear" w:pos="252"/>
              </w:tabs>
              <w:spacing w:before="120" w:line="26" w:lineRule="atLeast"/>
              <w:ind w:left="0" w:right="0" w:firstLine="0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231257">
        <w:trPr>
          <w:trHeight w:val="53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257" w:rsidRDefault="00231257">
            <w:pPr>
              <w:pStyle w:val="BlockText"/>
              <w:tabs>
                <w:tab w:val="clear" w:pos="252"/>
              </w:tabs>
              <w:spacing w:after="60" w:line="26" w:lineRule="atLeast"/>
              <w:ind w:left="0" w:right="0" w:firstLine="0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9EB">
              <w:rPr>
                <w:rFonts w:ascii="Arial Narrow" w:hAnsi="Arial Narrow" w:cs="Arial Narrow"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fldChar w:fldCharType="end"/>
            </w:r>
            <w:r w:rsidR="00F069EB">
              <w:rPr>
                <w:rFonts w:ascii="Arial Narrow" w:hAnsi="Arial Narrow" w:cs="Arial Narrow"/>
                <w:color w:val="auto"/>
                <w:sz w:val="16"/>
                <w:szCs w:val="16"/>
              </w:rPr>
              <w:t xml:space="preserve"> - </w:t>
            </w:r>
            <w:r w:rsidR="00F069EB"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  <w:t>Not Applicable</w:t>
            </w:r>
          </w:p>
        </w:tc>
        <w:tc>
          <w:tcPr>
            <w:tcW w:w="9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</w:p>
        </w:tc>
      </w:tr>
      <w:tr w:rsidR="00231257">
        <w:trPr>
          <w:trHeight w:val="57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31257" w:rsidRDefault="00F069EB">
            <w:pPr>
              <w:pStyle w:val="BlockText"/>
              <w:tabs>
                <w:tab w:val="clear" w:pos="252"/>
              </w:tabs>
              <w:spacing w:before="120" w:line="26" w:lineRule="atLeast"/>
              <w:ind w:left="0" w:right="0" w:firstLine="0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5.</w:t>
            </w:r>
          </w:p>
          <w:p w:rsidR="00231257" w:rsidRDefault="00F069EB">
            <w:pPr>
              <w:pStyle w:val="BlockText"/>
              <w:tabs>
                <w:tab w:val="clear" w:pos="252"/>
              </w:tabs>
              <w:spacing w:line="26" w:lineRule="atLeast"/>
              <w:ind w:left="0" w:right="0" w:firstLine="0"/>
              <w:jc w:val="center"/>
              <w:rPr>
                <w:rFonts w:ascii="Arial Narrow" w:hAnsi="Arial Narrow" w:cs="Arial Narrow"/>
                <w:b/>
                <w:color w:val="auto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color w:val="auto"/>
                <w:sz w:val="19"/>
                <w:szCs w:val="19"/>
              </w:rPr>
              <w:t>Location to review plans/specifications:</w:t>
            </w:r>
          </w:p>
        </w:tc>
        <w:tc>
          <w:tcPr>
            <w:tcW w:w="9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57" w:rsidRDefault="003F5FF8">
            <w:pPr>
              <w:pStyle w:val="BlockText"/>
              <w:tabs>
                <w:tab w:val="clear" w:pos="252"/>
              </w:tabs>
              <w:spacing w:before="120" w:line="26" w:lineRule="atLeast"/>
              <w:ind w:left="0" w:right="0" w:firstLine="0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231257">
        <w:trPr>
          <w:trHeight w:val="503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257" w:rsidRDefault="00231257">
            <w:pPr>
              <w:pStyle w:val="BlockText"/>
              <w:tabs>
                <w:tab w:val="clear" w:pos="252"/>
              </w:tabs>
              <w:spacing w:after="60" w:line="26" w:lineRule="atLeast"/>
              <w:ind w:left="0" w:right="0" w:firstLine="0"/>
              <w:jc w:val="center"/>
              <w:rPr>
                <w:rFonts w:ascii="Arial Narrow" w:hAnsi="Arial Narrow" w:cs="Arial Narrow"/>
                <w:b/>
                <w:color w:val="auto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9EB">
              <w:rPr>
                <w:rFonts w:ascii="Arial Narrow" w:hAnsi="Arial Narrow" w:cs="Arial Narrow"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fldChar w:fldCharType="end"/>
            </w:r>
            <w:r w:rsidR="00F069EB">
              <w:rPr>
                <w:rFonts w:ascii="Arial Narrow" w:hAnsi="Arial Narrow" w:cs="Arial Narrow"/>
                <w:color w:val="auto"/>
                <w:sz w:val="16"/>
                <w:szCs w:val="16"/>
              </w:rPr>
              <w:t xml:space="preserve"> - </w:t>
            </w:r>
            <w:r w:rsidR="00F069EB"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  <w:t>Not Applicable</w:t>
            </w:r>
          </w:p>
        </w:tc>
        <w:tc>
          <w:tcPr>
            <w:tcW w:w="9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7" w:rsidRDefault="00231257">
            <w:pPr>
              <w:pStyle w:val="BlockText"/>
              <w:tabs>
                <w:tab w:val="clear" w:pos="252"/>
              </w:tabs>
              <w:spacing w:before="120" w:line="26" w:lineRule="atLeast"/>
              <w:ind w:left="0" w:right="0" w:firstLine="0"/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231257" w:rsidRDefault="00231257">
      <w:pPr>
        <w:pStyle w:val="BodyText"/>
        <w:spacing w:before="20" w:line="26" w:lineRule="atLeast"/>
        <w:rPr>
          <w:rFonts w:ascii="Arial Narrow" w:hAnsi="Arial Narrow"/>
          <w:b/>
          <w:color w:val="FF0000"/>
          <w:sz w:val="24"/>
          <w:szCs w:val="24"/>
        </w:rPr>
      </w:pPr>
    </w:p>
    <w:sectPr w:rsidR="00231257" w:rsidSect="00231257">
      <w:footerReference w:type="default" r:id="rId8"/>
      <w:pgSz w:w="12240" w:h="15840" w:code="1"/>
      <w:pgMar w:top="540" w:right="720" w:bottom="360" w:left="720" w:header="0" w:footer="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A6" w:rsidRDefault="003342A6">
      <w:r>
        <w:separator/>
      </w:r>
    </w:p>
  </w:endnote>
  <w:endnote w:type="continuationSeparator" w:id="0">
    <w:p w:rsidR="003342A6" w:rsidRDefault="0033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F8" w:rsidRDefault="003F5F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A6" w:rsidRDefault="003342A6">
      <w:r>
        <w:separator/>
      </w:r>
    </w:p>
  </w:footnote>
  <w:footnote w:type="continuationSeparator" w:id="0">
    <w:p w:rsidR="003342A6" w:rsidRDefault="00334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D0D"/>
    <w:multiLevelType w:val="hybridMultilevel"/>
    <w:tmpl w:val="AF8E4838"/>
    <w:lvl w:ilvl="0" w:tplc="184EB5F6">
      <w:start w:val="1"/>
      <w:numFmt w:val="lowerLetter"/>
      <w:lvlText w:val="%1.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358BD"/>
    <w:multiLevelType w:val="hybridMultilevel"/>
    <w:tmpl w:val="FC2E3896"/>
    <w:lvl w:ilvl="0" w:tplc="51C0B29E">
      <w:start w:val="6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2">
    <w:nsid w:val="09A93E15"/>
    <w:multiLevelType w:val="hybridMultilevel"/>
    <w:tmpl w:val="E30A9558"/>
    <w:lvl w:ilvl="0" w:tplc="418AA874">
      <w:start w:val="1"/>
      <w:numFmt w:val="lowerLetter"/>
      <w:lvlText w:val="%1."/>
      <w:lvlJc w:val="left"/>
      <w:pPr>
        <w:ind w:left="374" w:hanging="360"/>
      </w:pPr>
      <w:rPr>
        <w:rFonts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0B3E704F"/>
    <w:multiLevelType w:val="hybridMultilevel"/>
    <w:tmpl w:val="06D80B70"/>
    <w:lvl w:ilvl="0" w:tplc="18F606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78BB"/>
    <w:multiLevelType w:val="singleLevel"/>
    <w:tmpl w:val="CB16927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F586287"/>
    <w:multiLevelType w:val="hybridMultilevel"/>
    <w:tmpl w:val="2C7E6A62"/>
    <w:lvl w:ilvl="0" w:tplc="BC9A09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3DF7"/>
    <w:multiLevelType w:val="hybridMultilevel"/>
    <w:tmpl w:val="5E2C45A2"/>
    <w:lvl w:ilvl="0" w:tplc="DA8CDB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C7605"/>
    <w:multiLevelType w:val="hybridMultilevel"/>
    <w:tmpl w:val="AF8E4838"/>
    <w:lvl w:ilvl="0" w:tplc="184EB5F6">
      <w:start w:val="1"/>
      <w:numFmt w:val="lowerLetter"/>
      <w:lvlText w:val="%1.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E20C35"/>
    <w:multiLevelType w:val="hybridMultilevel"/>
    <w:tmpl w:val="95CE6C80"/>
    <w:lvl w:ilvl="0" w:tplc="D19CF974">
      <w:start w:val="1"/>
      <w:numFmt w:val="lowerLetter"/>
      <w:lvlText w:val="%1."/>
      <w:lvlJc w:val="left"/>
      <w:pPr>
        <w:ind w:left="2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9">
    <w:nsid w:val="14276317"/>
    <w:multiLevelType w:val="hybridMultilevel"/>
    <w:tmpl w:val="918AD3AC"/>
    <w:lvl w:ilvl="0" w:tplc="2996E1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5396DF7"/>
    <w:multiLevelType w:val="hybridMultilevel"/>
    <w:tmpl w:val="87F0816A"/>
    <w:lvl w:ilvl="0" w:tplc="5A3E6EAE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A06F4"/>
    <w:multiLevelType w:val="multilevel"/>
    <w:tmpl w:val="D912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56897"/>
    <w:multiLevelType w:val="hybridMultilevel"/>
    <w:tmpl w:val="F034BFB0"/>
    <w:lvl w:ilvl="0" w:tplc="76CCFA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868E9"/>
    <w:multiLevelType w:val="hybridMultilevel"/>
    <w:tmpl w:val="DBEA5CEC"/>
    <w:lvl w:ilvl="0" w:tplc="EDD48EBA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557450F"/>
    <w:multiLevelType w:val="hybridMultilevel"/>
    <w:tmpl w:val="61020412"/>
    <w:lvl w:ilvl="0" w:tplc="0D500216">
      <w:start w:val="6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EE3211"/>
    <w:multiLevelType w:val="hybridMultilevel"/>
    <w:tmpl w:val="01C059AE"/>
    <w:lvl w:ilvl="0" w:tplc="87C652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7327BC"/>
    <w:multiLevelType w:val="hybridMultilevel"/>
    <w:tmpl w:val="1DC09E18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9461F"/>
    <w:multiLevelType w:val="hybridMultilevel"/>
    <w:tmpl w:val="AEB6115C"/>
    <w:lvl w:ilvl="0" w:tplc="04090001">
      <w:start w:val="1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8">
    <w:nsid w:val="33DD668A"/>
    <w:multiLevelType w:val="multilevel"/>
    <w:tmpl w:val="13BE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87953"/>
    <w:multiLevelType w:val="hybridMultilevel"/>
    <w:tmpl w:val="F58EE6D4"/>
    <w:lvl w:ilvl="0" w:tplc="5788982A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9D14AE7"/>
    <w:multiLevelType w:val="hybridMultilevel"/>
    <w:tmpl w:val="96B2952E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>
    <w:nsid w:val="3ABB5FE7"/>
    <w:multiLevelType w:val="multilevel"/>
    <w:tmpl w:val="D4C6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ED7AB1"/>
    <w:multiLevelType w:val="hybridMultilevel"/>
    <w:tmpl w:val="5E2C45A2"/>
    <w:lvl w:ilvl="0" w:tplc="DA8CDB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74282"/>
    <w:multiLevelType w:val="hybridMultilevel"/>
    <w:tmpl w:val="AE964208"/>
    <w:lvl w:ilvl="0" w:tplc="04090019">
      <w:start w:val="1"/>
      <w:numFmt w:val="lowerLetter"/>
      <w:lvlText w:val="%1."/>
      <w:lvlJc w:val="left"/>
      <w:pPr>
        <w:ind w:left="714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3F293615"/>
    <w:multiLevelType w:val="hybridMultilevel"/>
    <w:tmpl w:val="D384F3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86ED9"/>
    <w:multiLevelType w:val="hybridMultilevel"/>
    <w:tmpl w:val="0B7A9AF4"/>
    <w:lvl w:ilvl="0" w:tplc="F5320A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96F36"/>
    <w:multiLevelType w:val="hybridMultilevel"/>
    <w:tmpl w:val="836C56CE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7">
    <w:nsid w:val="47D5726F"/>
    <w:multiLevelType w:val="hybridMultilevel"/>
    <w:tmpl w:val="D68E82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D9655A"/>
    <w:multiLevelType w:val="hybridMultilevel"/>
    <w:tmpl w:val="CC94CA92"/>
    <w:lvl w:ilvl="0" w:tplc="DA209A7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DA7AA8"/>
    <w:multiLevelType w:val="hybridMultilevel"/>
    <w:tmpl w:val="87F0816A"/>
    <w:lvl w:ilvl="0" w:tplc="5A3E6EAE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D34B8"/>
    <w:multiLevelType w:val="hybridMultilevel"/>
    <w:tmpl w:val="4CB66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F7231"/>
    <w:multiLevelType w:val="hybridMultilevel"/>
    <w:tmpl w:val="20D4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71BC6"/>
    <w:multiLevelType w:val="hybridMultilevel"/>
    <w:tmpl w:val="4F4209FC"/>
    <w:lvl w:ilvl="0" w:tplc="8A766A88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FBA3052"/>
    <w:multiLevelType w:val="hybridMultilevel"/>
    <w:tmpl w:val="DD3827DC"/>
    <w:lvl w:ilvl="0" w:tplc="714E1BC8">
      <w:start w:val="1"/>
      <w:numFmt w:val="lowerLetter"/>
      <w:lvlText w:val="%1."/>
      <w:lvlJc w:val="left"/>
      <w:pPr>
        <w:ind w:left="720" w:hanging="360"/>
      </w:pPr>
      <w:rPr>
        <w:rFonts w:cs="Tahoma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36F48"/>
    <w:multiLevelType w:val="hybridMultilevel"/>
    <w:tmpl w:val="AF8E4838"/>
    <w:lvl w:ilvl="0" w:tplc="184EB5F6">
      <w:start w:val="1"/>
      <w:numFmt w:val="lowerLetter"/>
      <w:lvlText w:val="%1.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DA2B57"/>
    <w:multiLevelType w:val="multilevel"/>
    <w:tmpl w:val="93302A3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21174B"/>
    <w:multiLevelType w:val="hybridMultilevel"/>
    <w:tmpl w:val="3C6C80EC"/>
    <w:lvl w:ilvl="0" w:tplc="A44A1AE6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6B1318A"/>
    <w:multiLevelType w:val="hybridMultilevel"/>
    <w:tmpl w:val="E0D83FF4"/>
    <w:lvl w:ilvl="0" w:tplc="9C389A3E">
      <w:start w:val="1"/>
      <w:numFmt w:val="decimal"/>
      <w:lvlText w:val="%1."/>
      <w:lvlJc w:val="left"/>
      <w:pPr>
        <w:ind w:left="2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8">
    <w:nsid w:val="7813434E"/>
    <w:multiLevelType w:val="hybridMultilevel"/>
    <w:tmpl w:val="AF8E4838"/>
    <w:lvl w:ilvl="0" w:tplc="184EB5F6">
      <w:start w:val="1"/>
      <w:numFmt w:val="lowerLetter"/>
      <w:lvlText w:val="%1.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EA025F"/>
    <w:multiLevelType w:val="hybridMultilevel"/>
    <w:tmpl w:val="0DFE30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FB0E4D"/>
    <w:multiLevelType w:val="hybridMultilevel"/>
    <w:tmpl w:val="062289D4"/>
    <w:lvl w:ilvl="0" w:tplc="31061304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1">
    <w:nsid w:val="797E2357"/>
    <w:multiLevelType w:val="multilevel"/>
    <w:tmpl w:val="EE62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36"/>
  </w:num>
  <w:num w:numId="4">
    <w:abstractNumId w:val="14"/>
  </w:num>
  <w:num w:numId="5">
    <w:abstractNumId w:val="9"/>
  </w:num>
  <w:num w:numId="6">
    <w:abstractNumId w:val="39"/>
  </w:num>
  <w:num w:numId="7">
    <w:abstractNumId w:val="24"/>
  </w:num>
  <w:num w:numId="8">
    <w:abstractNumId w:val="27"/>
  </w:num>
  <w:num w:numId="9">
    <w:abstractNumId w:val="41"/>
  </w:num>
  <w:num w:numId="10">
    <w:abstractNumId w:val="18"/>
  </w:num>
  <w:num w:numId="11">
    <w:abstractNumId w:val="21"/>
  </w:num>
  <w:num w:numId="12">
    <w:abstractNumId w:val="4"/>
  </w:num>
  <w:num w:numId="13">
    <w:abstractNumId w:val="16"/>
  </w:num>
  <w:num w:numId="14">
    <w:abstractNumId w:val="19"/>
  </w:num>
  <w:num w:numId="15">
    <w:abstractNumId w:val="13"/>
  </w:num>
  <w:num w:numId="16">
    <w:abstractNumId w:val="1"/>
  </w:num>
  <w:num w:numId="17">
    <w:abstractNumId w:val="17"/>
  </w:num>
  <w:num w:numId="18">
    <w:abstractNumId w:val="2"/>
  </w:num>
  <w:num w:numId="19">
    <w:abstractNumId w:val="26"/>
  </w:num>
  <w:num w:numId="20">
    <w:abstractNumId w:val="23"/>
  </w:num>
  <w:num w:numId="21">
    <w:abstractNumId w:val="15"/>
  </w:num>
  <w:num w:numId="22">
    <w:abstractNumId w:val="34"/>
  </w:num>
  <w:num w:numId="23">
    <w:abstractNumId w:val="37"/>
  </w:num>
  <w:num w:numId="24">
    <w:abstractNumId w:val="5"/>
  </w:num>
  <w:num w:numId="25">
    <w:abstractNumId w:val="28"/>
  </w:num>
  <w:num w:numId="26">
    <w:abstractNumId w:val="8"/>
  </w:num>
  <w:num w:numId="27">
    <w:abstractNumId w:val="32"/>
  </w:num>
  <w:num w:numId="28">
    <w:abstractNumId w:val="33"/>
  </w:num>
  <w:num w:numId="29">
    <w:abstractNumId w:val="3"/>
  </w:num>
  <w:num w:numId="30">
    <w:abstractNumId w:val="29"/>
  </w:num>
  <w:num w:numId="31">
    <w:abstractNumId w:val="7"/>
  </w:num>
  <w:num w:numId="32">
    <w:abstractNumId w:val="25"/>
  </w:num>
  <w:num w:numId="33">
    <w:abstractNumId w:val="31"/>
  </w:num>
  <w:num w:numId="34">
    <w:abstractNumId w:val="38"/>
  </w:num>
  <w:num w:numId="35">
    <w:abstractNumId w:val="12"/>
  </w:num>
  <w:num w:numId="36">
    <w:abstractNumId w:val="6"/>
  </w:num>
  <w:num w:numId="37">
    <w:abstractNumId w:val="22"/>
  </w:num>
  <w:num w:numId="38">
    <w:abstractNumId w:val="40"/>
  </w:num>
  <w:num w:numId="39">
    <w:abstractNumId w:val="30"/>
  </w:num>
  <w:num w:numId="40">
    <w:abstractNumId w:val="20"/>
  </w:num>
  <w:num w:numId="41">
    <w:abstractNumId w:val="10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1257"/>
    <w:rsid w:val="00031B5A"/>
    <w:rsid w:val="00071525"/>
    <w:rsid w:val="00076F80"/>
    <w:rsid w:val="000D6AC9"/>
    <w:rsid w:val="000E09B0"/>
    <w:rsid w:val="0013343B"/>
    <w:rsid w:val="00136772"/>
    <w:rsid w:val="00150A89"/>
    <w:rsid w:val="0019756B"/>
    <w:rsid w:val="001A061B"/>
    <w:rsid w:val="001B78C3"/>
    <w:rsid w:val="001F1FFA"/>
    <w:rsid w:val="00200423"/>
    <w:rsid w:val="00231257"/>
    <w:rsid w:val="00292C5F"/>
    <w:rsid w:val="002A49A3"/>
    <w:rsid w:val="002D7274"/>
    <w:rsid w:val="003067AF"/>
    <w:rsid w:val="003265EF"/>
    <w:rsid w:val="003342A6"/>
    <w:rsid w:val="00362CCD"/>
    <w:rsid w:val="003F18FE"/>
    <w:rsid w:val="003F5FF8"/>
    <w:rsid w:val="0042146F"/>
    <w:rsid w:val="004D1329"/>
    <w:rsid w:val="004F4C43"/>
    <w:rsid w:val="004F71C6"/>
    <w:rsid w:val="00570154"/>
    <w:rsid w:val="0057791A"/>
    <w:rsid w:val="005E30D2"/>
    <w:rsid w:val="006014AF"/>
    <w:rsid w:val="00613A01"/>
    <w:rsid w:val="00671134"/>
    <w:rsid w:val="006746BC"/>
    <w:rsid w:val="006814C7"/>
    <w:rsid w:val="00681A19"/>
    <w:rsid w:val="006A0BF0"/>
    <w:rsid w:val="00705A3F"/>
    <w:rsid w:val="0071554B"/>
    <w:rsid w:val="00741D26"/>
    <w:rsid w:val="008171AC"/>
    <w:rsid w:val="008226E9"/>
    <w:rsid w:val="0082470E"/>
    <w:rsid w:val="00847BFB"/>
    <w:rsid w:val="008730B7"/>
    <w:rsid w:val="008B4330"/>
    <w:rsid w:val="0093474C"/>
    <w:rsid w:val="00945FC1"/>
    <w:rsid w:val="009532F3"/>
    <w:rsid w:val="009671F6"/>
    <w:rsid w:val="00995325"/>
    <w:rsid w:val="009C3BE0"/>
    <w:rsid w:val="009C47E2"/>
    <w:rsid w:val="00A03E1B"/>
    <w:rsid w:val="00A15F1E"/>
    <w:rsid w:val="00A537C6"/>
    <w:rsid w:val="00A56B20"/>
    <w:rsid w:val="00AF7E57"/>
    <w:rsid w:val="00BC6024"/>
    <w:rsid w:val="00C33C71"/>
    <w:rsid w:val="00C4187F"/>
    <w:rsid w:val="00CF41F3"/>
    <w:rsid w:val="00D04D32"/>
    <w:rsid w:val="00D1299E"/>
    <w:rsid w:val="00D20581"/>
    <w:rsid w:val="00D30883"/>
    <w:rsid w:val="00D43A79"/>
    <w:rsid w:val="00D5282B"/>
    <w:rsid w:val="00D66225"/>
    <w:rsid w:val="00E359A1"/>
    <w:rsid w:val="00E52F0B"/>
    <w:rsid w:val="00E70806"/>
    <w:rsid w:val="00EE7B94"/>
    <w:rsid w:val="00F069EB"/>
    <w:rsid w:val="00F235F5"/>
    <w:rsid w:val="00F7110A"/>
    <w:rsid w:val="00F9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257"/>
  </w:style>
  <w:style w:type="paragraph" w:styleId="Heading1">
    <w:name w:val="heading 1"/>
    <w:basedOn w:val="Normal"/>
    <w:next w:val="Normal"/>
    <w:qFormat/>
    <w:rsid w:val="00231257"/>
    <w:pPr>
      <w:spacing w:before="240"/>
      <w:outlineLvl w:val="0"/>
    </w:pPr>
    <w:rPr>
      <w:rFonts w:ascii="Univers (WN)" w:hAnsi="Univers (WN)" w:cs="Univers (WN)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31257"/>
    <w:pPr>
      <w:tabs>
        <w:tab w:val="left" w:pos="252"/>
      </w:tabs>
      <w:spacing w:before="60"/>
      <w:ind w:left="252" w:right="72" w:hanging="270"/>
    </w:pPr>
    <w:rPr>
      <w:rFonts w:ascii="Tahoma" w:hAnsi="Tahoma" w:cs="Tahoma"/>
      <w:color w:val="000000"/>
    </w:rPr>
  </w:style>
  <w:style w:type="character" w:styleId="Hyperlink">
    <w:name w:val="Hyperlink"/>
    <w:basedOn w:val="DefaultParagraphFont"/>
    <w:rsid w:val="00231257"/>
    <w:rPr>
      <w:color w:val="0000FF"/>
      <w:u w:val="single"/>
    </w:rPr>
  </w:style>
  <w:style w:type="table" w:styleId="TableGrid">
    <w:name w:val="Table Grid"/>
    <w:basedOn w:val="TableNormal"/>
    <w:rsid w:val="0023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31257"/>
    <w:pPr>
      <w:widowControl w:val="0"/>
      <w:jc w:val="both"/>
    </w:pPr>
    <w:rPr>
      <w:rFonts w:ascii="CG Times" w:hAnsi="CG Times" w:cs="CG Times"/>
      <w:spacing w:val="-1"/>
      <w:sz w:val="16"/>
      <w:szCs w:val="16"/>
    </w:rPr>
  </w:style>
  <w:style w:type="paragraph" w:styleId="Footer">
    <w:name w:val="footer"/>
    <w:basedOn w:val="Normal"/>
    <w:link w:val="FooterChar"/>
    <w:uiPriority w:val="99"/>
    <w:rsid w:val="002312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1257"/>
  </w:style>
  <w:style w:type="paragraph" w:styleId="Header">
    <w:name w:val="header"/>
    <w:basedOn w:val="Normal"/>
    <w:rsid w:val="0023125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3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231257"/>
    <w:rPr>
      <w:color w:val="800080"/>
      <w:u w:val="single"/>
    </w:rPr>
  </w:style>
  <w:style w:type="paragraph" w:customStyle="1" w:styleId="BlockTextArial">
    <w:name w:val="Block Text + Arial"/>
    <w:aliases w:val="19 pt,Bold,Auto,Small caps,Centered,Left:  0.91&quot;,Fi..."/>
    <w:basedOn w:val="BlockText"/>
    <w:rsid w:val="00231257"/>
    <w:pPr>
      <w:tabs>
        <w:tab w:val="clear" w:pos="252"/>
      </w:tabs>
      <w:ind w:left="-1254" w:right="-1278" w:firstLine="0"/>
      <w:jc w:val="center"/>
    </w:pPr>
    <w:rPr>
      <w:rFonts w:ascii="Arial Narrow" w:hAnsi="Arial Narrow"/>
      <w:b/>
      <w:bCs/>
      <w:color w:val="auto"/>
      <w:sz w:val="40"/>
      <w:szCs w:val="40"/>
    </w:rPr>
  </w:style>
  <w:style w:type="paragraph" w:customStyle="1" w:styleId="BlockTextCentered">
    <w:name w:val="Block Text + Centered"/>
    <w:aliases w:val="Left:  0.32&quot;,First line:  0&quot;,Right:  0&quot;,Before:  18... ..."/>
    <w:basedOn w:val="BlockTextArial"/>
    <w:rsid w:val="00231257"/>
  </w:style>
  <w:style w:type="paragraph" w:styleId="FootnoteText">
    <w:name w:val="footnote text"/>
    <w:basedOn w:val="Normal"/>
    <w:semiHidden/>
    <w:rsid w:val="00231257"/>
  </w:style>
  <w:style w:type="character" w:styleId="FootnoteReference">
    <w:name w:val="footnote reference"/>
    <w:basedOn w:val="DefaultParagraphFont"/>
    <w:semiHidden/>
    <w:rsid w:val="0023125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31257"/>
  </w:style>
  <w:style w:type="paragraph" w:styleId="ListParagraph">
    <w:name w:val="List Paragraph"/>
    <w:basedOn w:val="Normal"/>
    <w:uiPriority w:val="34"/>
    <w:qFormat/>
    <w:rsid w:val="00071525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CE960EA-218B-4088-8DC8-9711DD03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Historically Underutilized Business (HUB)</vt:lpstr>
    </vt:vector>
  </TitlesOfParts>
  <Company>State of Texas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Historically Underutilized Business (HUB)</dc:title>
  <dc:subject/>
  <dc:creator>TBPC user</dc:creator>
  <cp:keywords/>
  <dc:description/>
  <cp:lastModifiedBy>bpolasek</cp:lastModifiedBy>
  <cp:revision>2</cp:revision>
  <cp:lastPrinted>2011-09-30T18:18:00Z</cp:lastPrinted>
  <dcterms:created xsi:type="dcterms:W3CDTF">2012-01-04T15:20:00Z</dcterms:created>
  <dcterms:modified xsi:type="dcterms:W3CDTF">2012-01-04T15:20:00Z</dcterms:modified>
</cp:coreProperties>
</file>